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DA0" w:rsidRPr="00A3358B" w:rsidRDefault="00464550" w:rsidP="00050DA0">
      <w:pPr>
        <w:pStyle w:val="FL"/>
        <w:tabs>
          <w:tab w:val="right" w:pos="360"/>
          <w:tab w:val="left" w:pos="540"/>
        </w:tabs>
        <w:spacing w:line="240" w:lineRule="exact"/>
        <w:ind w:left="540" w:hanging="54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Table II</w:t>
      </w:r>
      <w:bookmarkStart w:id="0" w:name="_GoBack"/>
      <w:bookmarkEnd w:id="0"/>
      <w:r w:rsidR="00050DA0" w:rsidRPr="00865720">
        <w:rPr>
          <w:rFonts w:ascii="Arial" w:hAnsi="Arial" w:cs="Arial"/>
          <w:sz w:val="20"/>
        </w:rPr>
        <w:t>c. Thrombolytic medications used in pediatric thrombosis</w:t>
      </w:r>
    </w:p>
    <w:p w:rsidR="00050DA0" w:rsidRDefault="00050DA0" w:rsidP="00050DA0"/>
    <w:tbl>
      <w:tblPr>
        <w:tblW w:w="1009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84"/>
        <w:gridCol w:w="2025"/>
        <w:gridCol w:w="2597"/>
        <w:gridCol w:w="1640"/>
        <w:gridCol w:w="2152"/>
      </w:tblGrid>
      <w:tr w:rsidR="00050DA0" w:rsidRPr="0070050D" w:rsidTr="00D91C5A">
        <w:tc>
          <w:tcPr>
            <w:tcW w:w="1684" w:type="dxa"/>
          </w:tcPr>
          <w:p w:rsidR="00050DA0" w:rsidRPr="0070050D" w:rsidRDefault="00050DA0" w:rsidP="00D91C5A">
            <w:pPr>
              <w:pStyle w:val="FL"/>
              <w:tabs>
                <w:tab w:val="right" w:pos="360"/>
                <w:tab w:val="left" w:pos="540"/>
              </w:tabs>
              <w:spacing w:line="240" w:lineRule="exact"/>
              <w:jc w:val="left"/>
              <w:rPr>
                <w:rFonts w:ascii="Arial" w:hAnsi="Arial" w:cs="Arial"/>
                <w:b/>
                <w:sz w:val="20"/>
              </w:rPr>
            </w:pPr>
            <w:r w:rsidRPr="0070050D">
              <w:rPr>
                <w:rFonts w:ascii="Arial" w:hAnsi="Arial" w:cs="Arial"/>
                <w:b/>
                <w:sz w:val="20"/>
              </w:rPr>
              <w:t>Drug</w:t>
            </w:r>
          </w:p>
        </w:tc>
        <w:tc>
          <w:tcPr>
            <w:tcW w:w="2025" w:type="dxa"/>
          </w:tcPr>
          <w:p w:rsidR="00050DA0" w:rsidRPr="0070050D" w:rsidRDefault="00050DA0" w:rsidP="00D91C5A">
            <w:pPr>
              <w:pStyle w:val="FL"/>
              <w:tabs>
                <w:tab w:val="right" w:pos="360"/>
                <w:tab w:val="left" w:pos="540"/>
              </w:tabs>
              <w:spacing w:line="240" w:lineRule="exact"/>
              <w:jc w:val="left"/>
              <w:rPr>
                <w:rFonts w:ascii="Arial" w:hAnsi="Arial" w:cs="Arial"/>
                <w:b/>
                <w:sz w:val="20"/>
              </w:rPr>
            </w:pPr>
            <w:r w:rsidRPr="0070050D">
              <w:rPr>
                <w:rFonts w:ascii="Arial" w:hAnsi="Arial" w:cs="Arial"/>
                <w:b/>
                <w:sz w:val="20"/>
              </w:rPr>
              <w:t>Treatment Dose</w:t>
            </w:r>
          </w:p>
        </w:tc>
        <w:tc>
          <w:tcPr>
            <w:tcW w:w="2597" w:type="dxa"/>
          </w:tcPr>
          <w:p w:rsidR="00050DA0" w:rsidRPr="0070050D" w:rsidRDefault="00050DA0" w:rsidP="00D91C5A">
            <w:pPr>
              <w:pStyle w:val="FL"/>
              <w:tabs>
                <w:tab w:val="right" w:pos="360"/>
                <w:tab w:val="left" w:pos="540"/>
              </w:tabs>
              <w:spacing w:line="240" w:lineRule="exact"/>
              <w:jc w:val="left"/>
              <w:rPr>
                <w:rFonts w:ascii="Arial" w:hAnsi="Arial" w:cs="Arial"/>
                <w:b/>
                <w:sz w:val="20"/>
              </w:rPr>
            </w:pPr>
            <w:r w:rsidRPr="0070050D">
              <w:rPr>
                <w:rFonts w:ascii="Arial" w:hAnsi="Arial" w:cs="Arial"/>
                <w:b/>
                <w:sz w:val="20"/>
              </w:rPr>
              <w:t>Monitoring</w:t>
            </w:r>
          </w:p>
        </w:tc>
        <w:tc>
          <w:tcPr>
            <w:tcW w:w="1640" w:type="dxa"/>
          </w:tcPr>
          <w:p w:rsidR="00050DA0" w:rsidRPr="0070050D" w:rsidRDefault="00050DA0" w:rsidP="00D91C5A">
            <w:pPr>
              <w:pStyle w:val="FL"/>
              <w:tabs>
                <w:tab w:val="right" w:pos="360"/>
                <w:tab w:val="left" w:pos="540"/>
              </w:tabs>
              <w:spacing w:line="240" w:lineRule="exact"/>
              <w:jc w:val="left"/>
              <w:rPr>
                <w:rFonts w:ascii="Arial" w:hAnsi="Arial" w:cs="Arial"/>
                <w:b/>
                <w:sz w:val="20"/>
              </w:rPr>
            </w:pPr>
            <w:r w:rsidRPr="0070050D">
              <w:rPr>
                <w:rFonts w:ascii="Arial" w:hAnsi="Arial" w:cs="Arial"/>
                <w:b/>
                <w:sz w:val="20"/>
              </w:rPr>
              <w:t>Mechanism</w:t>
            </w:r>
          </w:p>
        </w:tc>
        <w:tc>
          <w:tcPr>
            <w:tcW w:w="2152" w:type="dxa"/>
          </w:tcPr>
          <w:p w:rsidR="00050DA0" w:rsidRPr="0070050D" w:rsidRDefault="00050DA0" w:rsidP="00D91C5A">
            <w:pPr>
              <w:pStyle w:val="FL"/>
              <w:tabs>
                <w:tab w:val="right" w:pos="360"/>
                <w:tab w:val="left" w:pos="540"/>
              </w:tabs>
              <w:spacing w:line="240" w:lineRule="exact"/>
              <w:jc w:val="left"/>
              <w:rPr>
                <w:rFonts w:ascii="Arial" w:hAnsi="Arial" w:cs="Arial"/>
                <w:b/>
                <w:sz w:val="20"/>
              </w:rPr>
            </w:pPr>
            <w:r w:rsidRPr="0070050D">
              <w:rPr>
                <w:rFonts w:ascii="Arial" w:hAnsi="Arial" w:cs="Arial"/>
                <w:b/>
                <w:sz w:val="20"/>
              </w:rPr>
              <w:t>Comments</w:t>
            </w:r>
          </w:p>
        </w:tc>
      </w:tr>
      <w:tr w:rsidR="00050DA0" w:rsidRPr="0070050D" w:rsidTr="00D91C5A">
        <w:tc>
          <w:tcPr>
            <w:tcW w:w="1684" w:type="dxa"/>
          </w:tcPr>
          <w:p w:rsidR="00050DA0" w:rsidRPr="0070050D" w:rsidRDefault="00050DA0" w:rsidP="00D91C5A">
            <w:pPr>
              <w:pStyle w:val="FL"/>
              <w:tabs>
                <w:tab w:val="right" w:pos="360"/>
                <w:tab w:val="left" w:pos="540"/>
              </w:tabs>
              <w:spacing w:line="240" w:lineRule="exact"/>
              <w:jc w:val="left"/>
              <w:rPr>
                <w:rFonts w:ascii="Arial" w:hAnsi="Arial" w:cs="Arial"/>
                <w:b/>
                <w:sz w:val="20"/>
              </w:rPr>
            </w:pPr>
            <w:r w:rsidRPr="0070050D">
              <w:rPr>
                <w:rFonts w:ascii="Arial" w:hAnsi="Arial" w:cs="Arial"/>
                <w:b/>
                <w:sz w:val="20"/>
              </w:rPr>
              <w:t>Thrombolytics</w:t>
            </w:r>
          </w:p>
        </w:tc>
        <w:tc>
          <w:tcPr>
            <w:tcW w:w="2025" w:type="dxa"/>
          </w:tcPr>
          <w:p w:rsidR="00050DA0" w:rsidRPr="0070050D" w:rsidRDefault="00050DA0" w:rsidP="00D91C5A">
            <w:pPr>
              <w:pStyle w:val="FL"/>
              <w:tabs>
                <w:tab w:val="right" w:pos="360"/>
                <w:tab w:val="left" w:pos="540"/>
              </w:tabs>
              <w:spacing w:line="240" w:lineRule="exact"/>
              <w:jc w:val="lef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97" w:type="dxa"/>
          </w:tcPr>
          <w:p w:rsidR="00050DA0" w:rsidRPr="0070050D" w:rsidRDefault="00050DA0" w:rsidP="00D91C5A">
            <w:pPr>
              <w:pStyle w:val="FL"/>
              <w:tabs>
                <w:tab w:val="right" w:pos="360"/>
                <w:tab w:val="left" w:pos="540"/>
              </w:tabs>
              <w:spacing w:line="240" w:lineRule="exact"/>
              <w:jc w:val="lef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40" w:type="dxa"/>
          </w:tcPr>
          <w:p w:rsidR="00050DA0" w:rsidRPr="0070050D" w:rsidRDefault="00050DA0" w:rsidP="00D91C5A">
            <w:pPr>
              <w:pStyle w:val="FL"/>
              <w:tabs>
                <w:tab w:val="right" w:pos="360"/>
                <w:tab w:val="left" w:pos="540"/>
              </w:tabs>
              <w:spacing w:line="240" w:lineRule="exact"/>
              <w:jc w:val="lef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52" w:type="dxa"/>
          </w:tcPr>
          <w:p w:rsidR="00050DA0" w:rsidRPr="0070050D" w:rsidRDefault="00050DA0" w:rsidP="00D91C5A">
            <w:pPr>
              <w:pStyle w:val="FL"/>
              <w:tabs>
                <w:tab w:val="right" w:pos="360"/>
                <w:tab w:val="left" w:pos="540"/>
              </w:tabs>
              <w:spacing w:line="240" w:lineRule="exact"/>
              <w:jc w:val="left"/>
              <w:rPr>
                <w:rFonts w:ascii="Arial" w:hAnsi="Arial" w:cs="Arial"/>
                <w:sz w:val="20"/>
              </w:rPr>
            </w:pPr>
            <w:r w:rsidRPr="0070050D">
              <w:rPr>
                <w:rFonts w:ascii="Arial" w:hAnsi="Arial" w:cs="Arial"/>
                <w:sz w:val="20"/>
              </w:rPr>
              <w:t>Thrombolytics are sometimes used in patients with large or life-threatening thrombosis in an attempt to dissolve the clot and reduce short-and long-term morbidity. They carry a significant risk of hemorrhage, so risks and benefits must be carefully weighed in each patient.</w:t>
            </w:r>
          </w:p>
        </w:tc>
      </w:tr>
      <w:tr w:rsidR="00050DA0" w:rsidRPr="0070050D" w:rsidTr="00D91C5A">
        <w:tc>
          <w:tcPr>
            <w:tcW w:w="1684" w:type="dxa"/>
          </w:tcPr>
          <w:p w:rsidR="00050DA0" w:rsidRPr="0070050D" w:rsidRDefault="00050DA0" w:rsidP="00D91C5A">
            <w:pPr>
              <w:pStyle w:val="FL"/>
              <w:tabs>
                <w:tab w:val="right" w:pos="360"/>
                <w:tab w:val="left" w:pos="540"/>
              </w:tabs>
              <w:spacing w:line="240" w:lineRule="exact"/>
              <w:jc w:val="left"/>
              <w:rPr>
                <w:rFonts w:ascii="Arial" w:hAnsi="Arial" w:cs="Arial"/>
                <w:sz w:val="20"/>
              </w:rPr>
            </w:pPr>
            <w:r w:rsidRPr="0070050D">
              <w:rPr>
                <w:rFonts w:ascii="Arial" w:hAnsi="Arial" w:cs="Arial"/>
                <w:sz w:val="20"/>
              </w:rPr>
              <w:t>Alteplase</w:t>
            </w:r>
          </w:p>
        </w:tc>
        <w:tc>
          <w:tcPr>
            <w:tcW w:w="2025" w:type="dxa"/>
          </w:tcPr>
          <w:p w:rsidR="00050DA0" w:rsidRPr="0070050D" w:rsidRDefault="00050DA0" w:rsidP="00D91C5A">
            <w:pPr>
              <w:pStyle w:val="FL"/>
              <w:tabs>
                <w:tab w:val="right" w:pos="360"/>
                <w:tab w:val="left" w:pos="540"/>
              </w:tabs>
              <w:spacing w:line="240" w:lineRule="exact"/>
              <w:jc w:val="left"/>
              <w:rPr>
                <w:rFonts w:ascii="Arial" w:hAnsi="Arial" w:cs="Arial"/>
                <w:sz w:val="20"/>
              </w:rPr>
            </w:pPr>
            <w:r w:rsidRPr="0070050D">
              <w:rPr>
                <w:rFonts w:ascii="Arial" w:hAnsi="Arial" w:cs="Arial"/>
                <w:sz w:val="20"/>
              </w:rPr>
              <w:t>Continuous infusion of 0.1-0.3 mg/kg/hour IV for 6-12 hours may be used for systemic thrombolysis. Much lower doses are sufficient for site-directed thrombolysis administered by interventional radiologic placement of a catheter directly into the thrombus (or proximal to it).</w:t>
            </w:r>
          </w:p>
        </w:tc>
        <w:tc>
          <w:tcPr>
            <w:tcW w:w="2597" w:type="dxa"/>
          </w:tcPr>
          <w:p w:rsidR="00050DA0" w:rsidRPr="0070050D" w:rsidRDefault="00050DA0" w:rsidP="00D91C5A">
            <w:pPr>
              <w:pStyle w:val="FL"/>
              <w:tabs>
                <w:tab w:val="right" w:pos="360"/>
                <w:tab w:val="left" w:pos="540"/>
              </w:tabs>
              <w:spacing w:line="240" w:lineRule="exact"/>
              <w:jc w:val="left"/>
              <w:rPr>
                <w:rFonts w:ascii="Arial" w:hAnsi="Arial" w:cs="Arial"/>
                <w:sz w:val="20"/>
              </w:rPr>
            </w:pPr>
            <w:r w:rsidRPr="0070050D">
              <w:rPr>
                <w:rFonts w:ascii="Arial" w:hAnsi="Arial" w:cs="Arial"/>
                <w:sz w:val="20"/>
              </w:rPr>
              <w:t>Frequent clinical assessment of the patient and thrombus, and measurement of hemoglobin, platelets, PT, aPTT, and fibrinogen every 4 hours (fibrinogen should be maintained at &gt;100 mg/dL)</w:t>
            </w:r>
          </w:p>
        </w:tc>
        <w:tc>
          <w:tcPr>
            <w:tcW w:w="1640" w:type="dxa"/>
          </w:tcPr>
          <w:p w:rsidR="00050DA0" w:rsidRPr="0070050D" w:rsidRDefault="00050DA0" w:rsidP="00D91C5A">
            <w:pPr>
              <w:pStyle w:val="FL"/>
              <w:tabs>
                <w:tab w:val="right" w:pos="360"/>
                <w:tab w:val="left" w:pos="540"/>
              </w:tabs>
              <w:spacing w:line="240" w:lineRule="exact"/>
              <w:jc w:val="left"/>
              <w:rPr>
                <w:rFonts w:ascii="Arial" w:hAnsi="Arial" w:cs="Arial"/>
                <w:sz w:val="20"/>
              </w:rPr>
            </w:pPr>
            <w:r w:rsidRPr="0070050D">
              <w:rPr>
                <w:rFonts w:ascii="Arial" w:hAnsi="Arial" w:cs="Arial"/>
                <w:sz w:val="20"/>
              </w:rPr>
              <w:t>Recombinant tissue plasminogen activator. Acts by   converting plasminogen to plasmin, which degrades fibrin clots (fibrinolysis). Promotes rapid resolution of new thrombus.</w:t>
            </w:r>
          </w:p>
        </w:tc>
        <w:tc>
          <w:tcPr>
            <w:tcW w:w="2152" w:type="dxa"/>
          </w:tcPr>
          <w:p w:rsidR="00050DA0" w:rsidRPr="0070050D" w:rsidRDefault="00050DA0" w:rsidP="00D91C5A">
            <w:pPr>
              <w:pStyle w:val="FL"/>
              <w:tabs>
                <w:tab w:val="right" w:pos="360"/>
                <w:tab w:val="left" w:pos="540"/>
              </w:tabs>
              <w:spacing w:line="240" w:lineRule="exact"/>
              <w:jc w:val="left"/>
              <w:rPr>
                <w:rFonts w:ascii="Arial" w:hAnsi="Arial" w:cs="Arial"/>
                <w:sz w:val="20"/>
              </w:rPr>
            </w:pPr>
            <w:r w:rsidRPr="0070050D">
              <w:rPr>
                <w:rFonts w:ascii="Arial" w:hAnsi="Arial" w:cs="Arial"/>
                <w:sz w:val="20"/>
              </w:rPr>
              <w:t>Systemic thrombolysis is absolutely contraindicated in patients who have had major surgery or trauma within 2 weeks or any history of intracranial, pulmonary, or severe gastrointenstinal  bleeding since the risk of hemorrhage is unacceptably high. Site-directed thrombolysis may be safe in such patients. Intramuscular injections should be avoided in patients receiving systemic thrombolysis.</w:t>
            </w:r>
          </w:p>
        </w:tc>
      </w:tr>
      <w:tr w:rsidR="00050DA0" w:rsidRPr="0070050D" w:rsidTr="00D91C5A">
        <w:tc>
          <w:tcPr>
            <w:tcW w:w="1684" w:type="dxa"/>
          </w:tcPr>
          <w:p w:rsidR="00050DA0" w:rsidRPr="0070050D" w:rsidRDefault="00050DA0" w:rsidP="00D91C5A">
            <w:pPr>
              <w:pStyle w:val="FL"/>
              <w:tabs>
                <w:tab w:val="right" w:pos="360"/>
                <w:tab w:val="left" w:pos="540"/>
              </w:tabs>
              <w:spacing w:line="240" w:lineRule="exact"/>
              <w:jc w:val="left"/>
              <w:rPr>
                <w:rFonts w:ascii="Arial" w:hAnsi="Arial" w:cs="Arial"/>
                <w:sz w:val="20"/>
              </w:rPr>
            </w:pPr>
            <w:r w:rsidRPr="0070050D">
              <w:rPr>
                <w:rFonts w:ascii="Arial" w:hAnsi="Arial" w:cs="Arial"/>
                <w:sz w:val="20"/>
              </w:rPr>
              <w:t>Urokinase</w:t>
            </w:r>
          </w:p>
        </w:tc>
        <w:tc>
          <w:tcPr>
            <w:tcW w:w="2025" w:type="dxa"/>
          </w:tcPr>
          <w:p w:rsidR="00050DA0" w:rsidRPr="0070050D" w:rsidRDefault="00050DA0" w:rsidP="00D91C5A">
            <w:pPr>
              <w:pStyle w:val="FL"/>
              <w:tabs>
                <w:tab w:val="right" w:pos="360"/>
                <w:tab w:val="left" w:pos="540"/>
              </w:tabs>
              <w:spacing w:line="240" w:lineRule="exact"/>
              <w:rPr>
                <w:rFonts w:ascii="Arial" w:hAnsi="Arial" w:cs="Arial"/>
                <w:sz w:val="20"/>
              </w:rPr>
            </w:pPr>
            <w:r w:rsidRPr="0070050D">
              <w:rPr>
                <w:rFonts w:ascii="Arial" w:hAnsi="Arial" w:cs="Arial"/>
                <w:sz w:val="20"/>
              </w:rPr>
              <w:t>Systemic thrombolysis with a bolus of 4400 U/kg followed by infusion of 4400 U/kg/hour IV for 6-12 hours</w:t>
            </w:r>
          </w:p>
        </w:tc>
        <w:tc>
          <w:tcPr>
            <w:tcW w:w="2597" w:type="dxa"/>
          </w:tcPr>
          <w:p w:rsidR="00050DA0" w:rsidRPr="0070050D" w:rsidRDefault="00050DA0" w:rsidP="00D91C5A">
            <w:pPr>
              <w:pStyle w:val="FL"/>
              <w:tabs>
                <w:tab w:val="right" w:pos="360"/>
                <w:tab w:val="left" w:pos="540"/>
              </w:tabs>
              <w:spacing w:line="240" w:lineRule="exact"/>
              <w:jc w:val="left"/>
              <w:rPr>
                <w:rFonts w:ascii="Arial" w:hAnsi="Arial" w:cs="Arial"/>
                <w:sz w:val="20"/>
              </w:rPr>
            </w:pPr>
            <w:r w:rsidRPr="0070050D">
              <w:rPr>
                <w:rFonts w:ascii="Arial" w:hAnsi="Arial" w:cs="Arial"/>
                <w:sz w:val="20"/>
              </w:rPr>
              <w:t>Same as for alteplase</w:t>
            </w:r>
          </w:p>
        </w:tc>
        <w:tc>
          <w:tcPr>
            <w:tcW w:w="1640" w:type="dxa"/>
          </w:tcPr>
          <w:p w:rsidR="00050DA0" w:rsidRPr="0070050D" w:rsidRDefault="00050DA0" w:rsidP="00D91C5A">
            <w:pPr>
              <w:pStyle w:val="FL"/>
              <w:tabs>
                <w:tab w:val="right" w:pos="360"/>
                <w:tab w:val="left" w:pos="540"/>
              </w:tabs>
              <w:spacing w:line="240" w:lineRule="exact"/>
              <w:jc w:val="left"/>
              <w:rPr>
                <w:rFonts w:ascii="Arial" w:hAnsi="Arial" w:cs="Arial"/>
                <w:sz w:val="20"/>
              </w:rPr>
            </w:pPr>
            <w:r w:rsidRPr="0070050D">
              <w:rPr>
                <w:rFonts w:ascii="Arial" w:hAnsi="Arial" w:cs="Arial"/>
                <w:sz w:val="20"/>
              </w:rPr>
              <w:t>Same mechanism of action as alteplase</w:t>
            </w:r>
          </w:p>
        </w:tc>
        <w:tc>
          <w:tcPr>
            <w:tcW w:w="2152" w:type="dxa"/>
          </w:tcPr>
          <w:p w:rsidR="00050DA0" w:rsidRPr="0070050D" w:rsidRDefault="00050DA0" w:rsidP="00D91C5A">
            <w:pPr>
              <w:pStyle w:val="FL"/>
              <w:tabs>
                <w:tab w:val="right" w:pos="360"/>
                <w:tab w:val="left" w:pos="540"/>
              </w:tabs>
              <w:spacing w:line="240" w:lineRule="exact"/>
              <w:jc w:val="left"/>
              <w:rPr>
                <w:rFonts w:ascii="Arial" w:hAnsi="Arial" w:cs="Arial"/>
                <w:sz w:val="20"/>
              </w:rPr>
            </w:pPr>
            <w:r w:rsidRPr="0070050D">
              <w:rPr>
                <w:rFonts w:ascii="Arial" w:hAnsi="Arial" w:cs="Arial"/>
                <w:sz w:val="20"/>
              </w:rPr>
              <w:t>Same as for alteplase</w:t>
            </w:r>
          </w:p>
        </w:tc>
      </w:tr>
      <w:tr w:rsidR="00050DA0" w:rsidRPr="0070050D" w:rsidTr="00D91C5A">
        <w:tc>
          <w:tcPr>
            <w:tcW w:w="1684" w:type="dxa"/>
          </w:tcPr>
          <w:p w:rsidR="00050DA0" w:rsidRPr="0070050D" w:rsidRDefault="00050DA0" w:rsidP="00D91C5A">
            <w:pPr>
              <w:pStyle w:val="FL"/>
              <w:tabs>
                <w:tab w:val="right" w:pos="360"/>
                <w:tab w:val="left" w:pos="540"/>
              </w:tabs>
              <w:spacing w:line="240" w:lineRule="exact"/>
              <w:jc w:val="left"/>
              <w:rPr>
                <w:rFonts w:ascii="Arial" w:hAnsi="Arial" w:cs="Arial"/>
                <w:sz w:val="20"/>
              </w:rPr>
            </w:pPr>
            <w:r w:rsidRPr="0070050D">
              <w:rPr>
                <w:rFonts w:ascii="Arial" w:hAnsi="Arial" w:cs="Arial"/>
                <w:sz w:val="20"/>
              </w:rPr>
              <w:t>Streptokinase</w:t>
            </w:r>
          </w:p>
        </w:tc>
        <w:tc>
          <w:tcPr>
            <w:tcW w:w="2025" w:type="dxa"/>
          </w:tcPr>
          <w:p w:rsidR="00050DA0" w:rsidRPr="0070050D" w:rsidRDefault="00050DA0" w:rsidP="00D91C5A">
            <w:pPr>
              <w:pStyle w:val="FL"/>
              <w:tabs>
                <w:tab w:val="right" w:pos="360"/>
                <w:tab w:val="left" w:pos="540"/>
              </w:tabs>
              <w:spacing w:line="240" w:lineRule="exact"/>
              <w:rPr>
                <w:rFonts w:ascii="Arial" w:hAnsi="Arial" w:cs="Arial"/>
                <w:sz w:val="20"/>
              </w:rPr>
            </w:pPr>
            <w:r w:rsidRPr="0070050D">
              <w:rPr>
                <w:rFonts w:ascii="Arial" w:hAnsi="Arial" w:cs="Arial"/>
                <w:sz w:val="20"/>
              </w:rPr>
              <w:t>Systemic thrombolysis with a bolus of 2000 U/kg followed by infusion of 2000 U/kg/hour IV for 6-12 hours</w:t>
            </w:r>
          </w:p>
        </w:tc>
        <w:tc>
          <w:tcPr>
            <w:tcW w:w="2597" w:type="dxa"/>
          </w:tcPr>
          <w:p w:rsidR="00050DA0" w:rsidRPr="0070050D" w:rsidRDefault="00050DA0" w:rsidP="00D91C5A">
            <w:pPr>
              <w:pStyle w:val="FL"/>
              <w:tabs>
                <w:tab w:val="right" w:pos="360"/>
                <w:tab w:val="left" w:pos="540"/>
              </w:tabs>
              <w:spacing w:line="240" w:lineRule="exact"/>
              <w:jc w:val="left"/>
              <w:rPr>
                <w:rFonts w:ascii="Arial" w:hAnsi="Arial" w:cs="Arial"/>
                <w:sz w:val="20"/>
              </w:rPr>
            </w:pPr>
            <w:r w:rsidRPr="0070050D">
              <w:rPr>
                <w:rFonts w:ascii="Arial" w:hAnsi="Arial" w:cs="Arial"/>
                <w:sz w:val="20"/>
              </w:rPr>
              <w:t>Same as for alteplase</w:t>
            </w:r>
          </w:p>
        </w:tc>
        <w:tc>
          <w:tcPr>
            <w:tcW w:w="1640" w:type="dxa"/>
          </w:tcPr>
          <w:p w:rsidR="00050DA0" w:rsidRPr="0070050D" w:rsidRDefault="00050DA0" w:rsidP="00D91C5A">
            <w:pPr>
              <w:pStyle w:val="FL"/>
              <w:tabs>
                <w:tab w:val="right" w:pos="360"/>
                <w:tab w:val="left" w:pos="540"/>
              </w:tabs>
              <w:spacing w:line="240" w:lineRule="exact"/>
              <w:jc w:val="left"/>
              <w:rPr>
                <w:rFonts w:ascii="Arial" w:hAnsi="Arial" w:cs="Arial"/>
                <w:sz w:val="20"/>
              </w:rPr>
            </w:pPr>
            <w:r w:rsidRPr="0070050D">
              <w:rPr>
                <w:rFonts w:ascii="Arial" w:hAnsi="Arial" w:cs="Arial"/>
                <w:sz w:val="20"/>
              </w:rPr>
              <w:t>Same mechanism of action as alteplase</w:t>
            </w:r>
          </w:p>
        </w:tc>
        <w:tc>
          <w:tcPr>
            <w:tcW w:w="2152" w:type="dxa"/>
          </w:tcPr>
          <w:p w:rsidR="00050DA0" w:rsidRPr="0070050D" w:rsidRDefault="00050DA0" w:rsidP="00D91C5A">
            <w:pPr>
              <w:pStyle w:val="FL"/>
              <w:tabs>
                <w:tab w:val="right" w:pos="360"/>
                <w:tab w:val="left" w:pos="540"/>
              </w:tabs>
              <w:spacing w:line="240" w:lineRule="exact"/>
              <w:jc w:val="left"/>
              <w:rPr>
                <w:rFonts w:ascii="Arial" w:hAnsi="Arial" w:cs="Arial"/>
                <w:sz w:val="20"/>
              </w:rPr>
            </w:pPr>
            <w:r w:rsidRPr="0070050D">
              <w:rPr>
                <w:rFonts w:ascii="Arial" w:hAnsi="Arial" w:cs="Arial"/>
                <w:sz w:val="20"/>
              </w:rPr>
              <w:t>Same as for alteplase. Higher risk of allergic (usually anaphylactic) reactions than other thrombolytics.</w:t>
            </w:r>
          </w:p>
        </w:tc>
      </w:tr>
    </w:tbl>
    <w:p w:rsidR="00B5796D" w:rsidRDefault="00B5796D"/>
    <w:sectPr w:rsidR="00B5796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DA0"/>
    <w:rsid w:val="00050DA0"/>
    <w:rsid w:val="00114605"/>
    <w:rsid w:val="00464550"/>
    <w:rsid w:val="00676130"/>
    <w:rsid w:val="00B5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DA0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L">
    <w:name w:val="FL"/>
    <w:basedOn w:val="Normal"/>
    <w:uiPriority w:val="99"/>
    <w:rsid w:val="00050DA0"/>
    <w:pPr>
      <w:keepLines/>
      <w:spacing w:after="0" w:line="220" w:lineRule="exact"/>
      <w:jc w:val="both"/>
    </w:pPr>
    <w:rPr>
      <w:rFonts w:ascii="Times" w:eastAsia="Times New Roman" w:hAnsi="Times" w:cs="Times"/>
      <w:noProof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DA0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L">
    <w:name w:val="FL"/>
    <w:basedOn w:val="Normal"/>
    <w:uiPriority w:val="99"/>
    <w:rsid w:val="00050DA0"/>
    <w:pPr>
      <w:keepLines/>
      <w:spacing w:after="0" w:line="220" w:lineRule="exact"/>
      <w:jc w:val="both"/>
    </w:pPr>
    <w:rPr>
      <w:rFonts w:ascii="Times" w:eastAsia="Times New Roman" w:hAnsi="Times" w:cs="Times"/>
      <w:noProof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Donna</cp:lastModifiedBy>
  <cp:revision>2</cp:revision>
  <dcterms:created xsi:type="dcterms:W3CDTF">2012-06-28T00:24:00Z</dcterms:created>
  <dcterms:modified xsi:type="dcterms:W3CDTF">2012-06-28T00:24:00Z</dcterms:modified>
</cp:coreProperties>
</file>